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Family and Consumer Science Majors at BYU-Idaho:</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Focus 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Individuals, families, and communities from ecological and interdisciplinary perspectives.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Purpose: Prepare professionals which provide services to individuals and families related to the basic needs of food, clothing, finance, shelter, and relationships.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Why Study Family and Consumer Sciences: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FCS professionals work in a variety of settings with children and families, participate in community service, play leadership roles in their profession and community, and have an active role in helping others make wise decisions and solve problems.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FCS majors at BYU-Idaho study a wide variety of courses, preparing them for vast career opportunities: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 Courses in areas such as family studies, housing, clothing and textiles, food science and nutrition, and personal/family finances and resource management are studies, with other great elective options in horticulture, economics, recreation, child development, psychology, and sociology.</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What will you learn as an FCS major?</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As an FCS major at BYU-Idaho you will study the factors affecting well-being of all individuals. Through study of both behavioral sciences (child development, family relations, psychology, sociology) and applied sciences (textile science, food science, nutrition) you will gain perspectives on individual and family life not offered through other majors. As an FCS major you will have the unique opportunity to engage in hands-on learning in all of your coursework, and apply your learnings to both practicum and internship experiences. Internship opportunities include both international and cross-cultural scenarios.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Do your values and interests match FCS professions?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Active listening, caring/nurturing personality traits, critical thinking skills, leadership, research, teamwork, initiative, verbal communication skills, spatial thinking skills, and hands on learning are some of the characteristics emphasized by FCS professions.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Career Fields related to FCS: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CAREERS IN EDUCATION &amp; COMMUNICATIONS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Secondary Education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Occupational Education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Cooperative Extension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Communications and Journalism</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CAREERS IN HUMAN SERVICES FOR FAMILIES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Financial Planning and Counseling</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Social Welfare</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Rehabilitation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International Development</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Administration of Human Services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CAREERS IN BUSINESS AND CONSUMER SERVICES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Fashion Buying and Merchandising</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Hospitality Industry</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Leisure, Recreation, and Travel</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Consumer Affairs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Human Resources Management</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Public Relations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Marketing</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CAREERS IN DESIGN, THE ARTS, AND SCIENCE</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Housing</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lastRenderedPageBreak/>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Household Equipment and Appliance Technology</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Careers in Government and Public Service with different U.S. Departments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Majors offered at BYU-Idaho:</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Family and Consumer Sciences Education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This is a secondary education major (middle school and high school), which prepares you to enter a public school setting teaching FCS or FACTS classes. Through BYU-Idaho’s program you will be certified to teach in the state of Idaho, and CTE (Career and Technical Education) certified. In 2014, 100% of FCS Education majors were placed into careers if they chose to teach. In this year, BYU-Idaho provided 6% of all FCS or FACTS teachers in the nation.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Family and Consumer Sciences Extension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The Extension emphasis prepares students to work in cooperative-extension. Cooperative extension is a cooperative effort of the federal government, state, and local government which provides community based outreach and education in areas such as agriculture, finance, horticulture, and family and consumer sciences. FCS professionals in this career provide parenting classes, youth development programs, food processing and safety classes, and other related courses in their communities. The states of Utah and Idaho are predicting high retirement percentages in their cooperative extension programs within the next 10 years, opening job opportunities for young professionals.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Family and Consumer Sciences Apparel Entrepreneurship (concentration)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 xml:space="preserve">The Apparel Entrepreneurship concentration is not technically a major at BYU-Idaho, but can be used as a minor, or be paired with other concentrations for an </w:t>
      </w:r>
      <w:r w:rsidRPr="00CC7512">
        <w:rPr>
          <w:rFonts w:ascii="Arial" w:eastAsia="Times New Roman" w:hAnsi="Arial" w:cs="Arial"/>
          <w:i/>
          <w:iCs/>
          <w:color w:val="000000"/>
        </w:rPr>
        <w:t xml:space="preserve">interdisciplinary degree. </w:t>
      </w:r>
      <w:r w:rsidRPr="00CC7512">
        <w:rPr>
          <w:rFonts w:ascii="Arial" w:eastAsia="Times New Roman" w:hAnsi="Arial" w:cs="Arial"/>
          <w:color w:val="000000"/>
        </w:rPr>
        <w:t>Coursework in this major prepares students for careers in the fashion industry- as students study clothing construction courses, textile science, and business courses. Fashion shows are hosted at the University every semester, showcasing students work.  </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Family and Consumer Sciences Catering and Event Planning (concentration)</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 xml:space="preserve">The Catering and Event Planning concentration is not technically a major at BYU-Idaho, but can be used as a minor, or be paired with other concentrations for an </w:t>
      </w:r>
      <w:r w:rsidRPr="00CC7512">
        <w:rPr>
          <w:rFonts w:ascii="Arial" w:eastAsia="Times New Roman" w:hAnsi="Arial" w:cs="Arial"/>
          <w:i/>
          <w:iCs/>
          <w:color w:val="000000"/>
        </w:rPr>
        <w:t xml:space="preserve">interdisciplinary degree. </w:t>
      </w:r>
      <w:r w:rsidRPr="00CC7512">
        <w:rPr>
          <w:rFonts w:ascii="Arial" w:eastAsia="Times New Roman" w:hAnsi="Arial" w:cs="Arial"/>
          <w:color w:val="000000"/>
        </w:rPr>
        <w:t>Coursework in this major prepares students for careers in event planning, catering, hospitality, and recreation. Students can take food science, quantity food preparation, interior design, meal management, business, and nutrition as a part of this concentration. Students in this major participate in planning and catering on campus events, such as the semester fashion show.  </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w:t>
      </w:r>
      <w:r w:rsidRPr="00CC7512">
        <w:rPr>
          <w:rFonts w:ascii="Arial" w:eastAsia="Times New Roman" w:hAnsi="Arial" w:cs="Arial"/>
          <w:color w:val="000000"/>
          <w:sz w:val="14"/>
          <w:szCs w:val="14"/>
        </w:rPr>
        <w:t xml:space="preserve">          </w:t>
      </w:r>
      <w:r w:rsidRPr="00CC7512">
        <w:rPr>
          <w:rFonts w:ascii="Arial" w:eastAsia="Times New Roman" w:hAnsi="Arial" w:cs="Arial"/>
          <w:color w:val="000000"/>
        </w:rPr>
        <w:t>Apparel Design and Construction (FCS Content- Interdisciplinary)</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Courier New" w:eastAsia="Times New Roman" w:hAnsi="Courier New" w:cs="Courier New"/>
          <w:color w:val="000000"/>
        </w:rPr>
        <w:t>o</w:t>
      </w:r>
      <w:r w:rsidRPr="00CC7512">
        <w:rPr>
          <w:rFonts w:ascii="Times New Roman" w:eastAsia="Times New Roman" w:hAnsi="Times New Roman" w:cs="Times New Roman"/>
          <w:color w:val="000000"/>
          <w:sz w:val="14"/>
          <w:szCs w:val="14"/>
        </w:rPr>
        <w:t xml:space="preserve">   </w:t>
      </w:r>
      <w:r w:rsidRPr="00CC7512">
        <w:rPr>
          <w:rFonts w:ascii="Arial" w:eastAsia="Times New Roman" w:hAnsi="Arial" w:cs="Arial"/>
          <w:color w:val="000000"/>
        </w:rPr>
        <w:t>This major is a new major at BYU-Idaho and consists of combined concentrations in Catering and Event Planning and Apparel Entrepreneurship. This is a flexible degree which allows students to use courses offered at BYU-Idaho to best meet their career plans.</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Pricing at BYU-Idaho:</w:t>
      </w:r>
    </w:p>
    <w:tbl>
      <w:tblPr>
        <w:tblW w:w="0" w:type="auto"/>
        <w:tblCellMar>
          <w:top w:w="15" w:type="dxa"/>
          <w:left w:w="15" w:type="dxa"/>
          <w:bottom w:w="15" w:type="dxa"/>
          <w:right w:w="15" w:type="dxa"/>
        </w:tblCellMar>
        <w:tblLook w:val="04A0" w:firstRow="1" w:lastRow="0" w:firstColumn="1" w:lastColumn="0" w:noHBand="0" w:noVBand="1"/>
      </w:tblPr>
      <w:tblGrid>
        <w:gridCol w:w="4195"/>
        <w:gridCol w:w="2469"/>
      </w:tblGrid>
      <w:tr w:rsidR="00CC7512" w:rsidRPr="00CC7512" w:rsidTr="00CC7512">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b/>
                <w:bCs/>
                <w:color w:val="000000"/>
                <w:sz w:val="24"/>
                <w:szCs w:val="24"/>
                <w:shd w:val="clear" w:color="auto" w:fill="FFFFFF"/>
              </w:rPr>
              <w:t>Other Cost Information</w:t>
            </w:r>
          </w:p>
        </w:tc>
        <w:tc>
          <w:tcPr>
            <w:tcW w:w="0" w:type="auto"/>
            <w:tcBorders>
              <w:top w:val="single" w:sz="2" w:space="0" w:color="000000"/>
              <w:left w:val="single" w:sz="2" w:space="0" w:color="000000"/>
              <w:bottom w:val="single" w:sz="2" w:space="0" w:color="000000"/>
              <w:right w:val="single" w:sz="2" w:space="0" w:color="000000"/>
            </w:tcBorders>
            <w:tcMar>
              <w:top w:w="100" w:type="dxa"/>
              <w:left w:w="16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b/>
                <w:bCs/>
                <w:color w:val="000000"/>
                <w:sz w:val="24"/>
                <w:szCs w:val="24"/>
                <w:shd w:val="clear" w:color="auto" w:fill="FFFFFF"/>
              </w:rPr>
              <w:t>Cost</w:t>
            </w:r>
          </w:p>
        </w:tc>
      </w:tr>
      <w:tr w:rsidR="00CC7512" w:rsidRPr="00CC7512" w:rsidTr="00CC7512">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LDS Tuition (less than 12 credits)</w:t>
            </w:r>
          </w:p>
        </w:tc>
        <w:tc>
          <w:tcPr>
            <w:tcW w:w="0" w:type="auto"/>
            <w:tcBorders>
              <w:top w:val="single" w:sz="2" w:space="0" w:color="000000"/>
              <w:left w:val="single" w:sz="2" w:space="0" w:color="000000"/>
              <w:bottom w:val="single" w:sz="2" w:space="0" w:color="000000"/>
              <w:right w:val="single" w:sz="2" w:space="0" w:color="000000"/>
            </w:tcBorders>
            <w:tcMar>
              <w:top w:w="100" w:type="dxa"/>
              <w:left w:w="16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$163 per credit hour</w:t>
            </w:r>
          </w:p>
        </w:tc>
      </w:tr>
      <w:tr w:rsidR="00CC7512" w:rsidRPr="00CC7512" w:rsidTr="00CC7512">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LDS Tuition (12 or more credits)</w:t>
            </w:r>
          </w:p>
        </w:tc>
        <w:tc>
          <w:tcPr>
            <w:tcW w:w="0" w:type="auto"/>
            <w:tcBorders>
              <w:top w:val="single" w:sz="2" w:space="0" w:color="000000"/>
              <w:left w:val="single" w:sz="2" w:space="0" w:color="000000"/>
              <w:bottom w:val="single" w:sz="2" w:space="0" w:color="000000"/>
              <w:right w:val="single" w:sz="2" w:space="0" w:color="000000"/>
            </w:tcBorders>
            <w:tcMar>
              <w:top w:w="100" w:type="dxa"/>
              <w:left w:w="16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$1960 per semester</w:t>
            </w:r>
          </w:p>
        </w:tc>
      </w:tr>
      <w:tr w:rsidR="00CC7512" w:rsidRPr="00CC7512" w:rsidTr="00CC7512">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Non-LDS (less than 12 credits)</w:t>
            </w:r>
          </w:p>
        </w:tc>
        <w:tc>
          <w:tcPr>
            <w:tcW w:w="0" w:type="auto"/>
            <w:tcBorders>
              <w:top w:val="single" w:sz="2" w:space="0" w:color="000000"/>
              <w:left w:val="single" w:sz="2" w:space="0" w:color="000000"/>
              <w:bottom w:val="single" w:sz="2" w:space="0" w:color="000000"/>
              <w:right w:val="single" w:sz="2" w:space="0" w:color="000000"/>
            </w:tcBorders>
            <w:tcMar>
              <w:top w:w="100" w:type="dxa"/>
              <w:left w:w="16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$326 per credit hour</w:t>
            </w:r>
          </w:p>
        </w:tc>
      </w:tr>
      <w:tr w:rsidR="00CC7512" w:rsidRPr="00CC7512" w:rsidTr="00CC7512">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Non-LDS Tuition (12 or more credits)</w:t>
            </w:r>
          </w:p>
        </w:tc>
        <w:tc>
          <w:tcPr>
            <w:tcW w:w="0" w:type="auto"/>
            <w:tcBorders>
              <w:top w:val="single" w:sz="2" w:space="0" w:color="000000"/>
              <w:left w:val="single" w:sz="2" w:space="0" w:color="000000"/>
              <w:bottom w:val="single" w:sz="2" w:space="0" w:color="000000"/>
              <w:right w:val="single" w:sz="2" w:space="0" w:color="000000"/>
            </w:tcBorders>
            <w:tcMar>
              <w:top w:w="100" w:type="dxa"/>
              <w:left w:w="160" w:type="dxa"/>
              <w:bottom w:w="100" w:type="dxa"/>
              <w:right w:w="160" w:type="dxa"/>
            </w:tcMar>
            <w:hideMark/>
          </w:tcPr>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222222"/>
                <w:sz w:val="24"/>
                <w:szCs w:val="24"/>
                <w:shd w:val="clear" w:color="auto" w:fill="FFFFFF"/>
              </w:rPr>
              <w:t>$3920 per semester</w:t>
            </w:r>
          </w:p>
        </w:tc>
      </w:tr>
    </w:tbl>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For more information about FCS majors, please contact the College of Education and Human Development:</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Phone:  208-496-9850</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Email:   </w:t>
      </w:r>
      <w:r w:rsidRPr="00CC7512">
        <w:rPr>
          <w:rFonts w:ascii="Arial" w:eastAsia="Times New Roman" w:hAnsi="Arial" w:cs="Arial"/>
          <w:color w:val="49A1FA"/>
          <w:u w:val="single"/>
        </w:rPr>
        <w:t>CEHDacademidiscoverycenter@byui.edu</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For general advising, please contact the BYU-Idaho advising office:</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lastRenderedPageBreak/>
        <w:t>208-496-9800</w:t>
      </w:r>
    </w:p>
    <w:p w:rsidR="00CC7512" w:rsidRPr="00CC7512" w:rsidRDefault="00CC7512" w:rsidP="00CC7512">
      <w:pPr>
        <w:spacing w:after="0" w:line="240" w:lineRule="auto"/>
        <w:rPr>
          <w:rFonts w:ascii="Times New Roman" w:eastAsia="Times New Roman" w:hAnsi="Times New Roman" w:cs="Times New Roman"/>
          <w:sz w:val="24"/>
          <w:szCs w:val="24"/>
        </w:rPr>
      </w:pPr>
      <w:r w:rsidRPr="00CC7512">
        <w:rPr>
          <w:rFonts w:ascii="Arial" w:eastAsia="Times New Roman" w:hAnsi="Arial" w:cs="Arial"/>
          <w:color w:val="000000"/>
        </w:rPr>
        <w:t>advising@byui.edu</w:t>
      </w:r>
    </w:p>
    <w:p w:rsidR="00C21525" w:rsidRDefault="00C21525">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12"/>
    <w:rsid w:val="006800D6"/>
    <w:rsid w:val="00C21525"/>
    <w:rsid w:val="00CC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97B3F-4128-4890-9774-598E2298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6039">
      <w:bodyDiv w:val="1"/>
      <w:marLeft w:val="0"/>
      <w:marRight w:val="0"/>
      <w:marTop w:val="0"/>
      <w:marBottom w:val="0"/>
      <w:divBdr>
        <w:top w:val="none" w:sz="0" w:space="0" w:color="auto"/>
        <w:left w:val="none" w:sz="0" w:space="0" w:color="auto"/>
        <w:bottom w:val="none" w:sz="0" w:space="0" w:color="auto"/>
        <w:right w:val="none" w:sz="0" w:space="0" w:color="auto"/>
      </w:divBdr>
      <w:divsChild>
        <w:div w:id="1940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2017-04-02T22:53:00Z</dcterms:created>
  <dcterms:modified xsi:type="dcterms:W3CDTF">2017-04-02T22:54:00Z</dcterms:modified>
</cp:coreProperties>
</file>